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B8007" w14:textId="77777777" w:rsidR="00AA6677" w:rsidRPr="00AA6677" w:rsidRDefault="00AA6677" w:rsidP="00AA6677">
      <w:pPr>
        <w:shd w:val="clear" w:color="auto" w:fill="FFFFFF"/>
        <w:spacing w:line="240" w:lineRule="auto"/>
        <w:textAlignment w:val="baseline"/>
        <w:rPr>
          <w:rFonts w:ascii="Ubuntu" w:eastAsia="Times New Roman" w:hAnsi="Ubuntu" w:cs="Times New Roman"/>
          <w:color w:val="454545"/>
          <w:sz w:val="21"/>
          <w:szCs w:val="21"/>
          <w:lang w:eastAsia="el-GR"/>
        </w:rPr>
      </w:pPr>
      <w:r w:rsidRPr="00AA6677">
        <w:rPr>
          <w:rFonts w:ascii="Ubuntu" w:eastAsia="Times New Roman" w:hAnsi="Ubuntu" w:cs="Times New Roman"/>
          <w:color w:val="454545"/>
          <w:sz w:val="21"/>
          <w:szCs w:val="21"/>
          <w:lang w:eastAsia="el-GR"/>
        </w:rPr>
        <w:fldChar w:fldCharType="begin"/>
      </w:r>
      <w:r w:rsidRPr="00AA6677">
        <w:rPr>
          <w:rFonts w:ascii="Ubuntu" w:eastAsia="Times New Roman" w:hAnsi="Ubuntu" w:cs="Times New Roman"/>
          <w:color w:val="454545"/>
          <w:sz w:val="21"/>
          <w:szCs w:val="21"/>
          <w:lang w:eastAsia="el-GR"/>
        </w:rPr>
        <w:instrText xml:space="preserve"> HYPERLINK "https://www.dsa.gr/%CE%BD%CE%AD%CE%B1" </w:instrText>
      </w:r>
      <w:r w:rsidRPr="00AA6677">
        <w:rPr>
          <w:rFonts w:ascii="Ubuntu" w:eastAsia="Times New Roman" w:hAnsi="Ubuntu" w:cs="Times New Roman"/>
          <w:color w:val="454545"/>
          <w:sz w:val="21"/>
          <w:szCs w:val="21"/>
          <w:lang w:eastAsia="el-GR"/>
        </w:rPr>
        <w:fldChar w:fldCharType="separate"/>
      </w:r>
      <w:r w:rsidRPr="00AA6677">
        <w:rPr>
          <w:rFonts w:ascii="Ubuntu" w:eastAsia="Times New Roman" w:hAnsi="Ubuntu" w:cs="Times New Roman"/>
          <w:color w:val="454545"/>
          <w:sz w:val="21"/>
          <w:szCs w:val="21"/>
          <w:bdr w:val="none" w:sz="0" w:space="0" w:color="auto" w:frame="1"/>
          <w:lang w:eastAsia="el-GR"/>
        </w:rPr>
        <w:t>Νέα</w:t>
      </w:r>
      <w:r w:rsidRPr="00AA6677">
        <w:rPr>
          <w:rFonts w:ascii="Ubuntu" w:eastAsia="Times New Roman" w:hAnsi="Ubuntu" w:cs="Times New Roman"/>
          <w:color w:val="454545"/>
          <w:sz w:val="21"/>
          <w:szCs w:val="21"/>
          <w:lang w:eastAsia="el-GR"/>
        </w:rPr>
        <w:fldChar w:fldCharType="end"/>
      </w:r>
      <w:r w:rsidRPr="00AA6677">
        <w:rPr>
          <w:rFonts w:ascii="Ubuntu" w:eastAsia="Times New Roman" w:hAnsi="Ubuntu" w:cs="Times New Roman"/>
          <w:color w:val="454545"/>
          <w:sz w:val="21"/>
          <w:szCs w:val="21"/>
          <w:lang w:eastAsia="el-GR"/>
        </w:rPr>
        <w:t> | </w:t>
      </w:r>
      <w:hyperlink r:id="rId4" w:history="1">
        <w:r w:rsidRPr="00AA6677">
          <w:rPr>
            <w:rFonts w:ascii="Ubuntu" w:eastAsia="Times New Roman" w:hAnsi="Ubuntu" w:cs="Times New Roman"/>
            <w:color w:val="454545"/>
            <w:sz w:val="21"/>
            <w:szCs w:val="21"/>
            <w:bdr w:val="none" w:sz="0" w:space="0" w:color="auto" w:frame="1"/>
            <w:lang w:eastAsia="el-GR"/>
          </w:rPr>
          <w:t>Φορολογικά</w:t>
        </w:r>
      </w:hyperlink>
      <w:r w:rsidRPr="00AA6677">
        <w:rPr>
          <w:rFonts w:ascii="Ubuntu" w:eastAsia="Times New Roman" w:hAnsi="Ubuntu" w:cs="Times New Roman"/>
          <w:color w:val="454545"/>
          <w:sz w:val="21"/>
          <w:szCs w:val="21"/>
          <w:lang w:eastAsia="el-GR"/>
        </w:rPr>
        <w:t> | 27/12/2022</w:t>
      </w:r>
    </w:p>
    <w:p w14:paraId="279B5380" w14:textId="77777777" w:rsidR="00AA6677" w:rsidRPr="00AA6677" w:rsidRDefault="00AA6677" w:rsidP="00AA6677">
      <w:pPr>
        <w:pBdr>
          <w:bottom w:val="dashed" w:sz="6" w:space="3" w:color="BFBFBF"/>
        </w:pBdr>
        <w:shd w:val="clear" w:color="auto" w:fill="FFFFFF"/>
        <w:spacing w:after="225" w:line="240" w:lineRule="auto"/>
        <w:textAlignment w:val="baseline"/>
        <w:outlineLvl w:val="0"/>
        <w:rPr>
          <w:rFonts w:ascii="Georgia" w:eastAsia="Times New Roman" w:hAnsi="Georgia" w:cs="Times New Roman"/>
          <w:b/>
          <w:bCs/>
          <w:color w:val="07234A"/>
          <w:kern w:val="36"/>
          <w:sz w:val="48"/>
          <w:szCs w:val="48"/>
          <w:lang w:eastAsia="el-GR"/>
        </w:rPr>
      </w:pPr>
      <w:r w:rsidRPr="00AA6677">
        <w:rPr>
          <w:rFonts w:ascii="Georgia" w:eastAsia="Times New Roman" w:hAnsi="Georgia" w:cs="Times New Roman"/>
          <w:b/>
          <w:bCs/>
          <w:color w:val="07234A"/>
          <w:kern w:val="36"/>
          <w:sz w:val="48"/>
          <w:szCs w:val="48"/>
          <w:lang w:eastAsia="el-GR"/>
        </w:rPr>
        <w:t xml:space="preserve">ΣΗΜΑΝΤΙΚΗ ΕΝΗΜΕΡΩΣΗ Αλλαγές </w:t>
      </w:r>
      <w:proofErr w:type="spellStart"/>
      <w:r w:rsidRPr="00AA6677">
        <w:rPr>
          <w:rFonts w:ascii="Georgia" w:eastAsia="Times New Roman" w:hAnsi="Georgia" w:cs="Times New Roman"/>
          <w:b/>
          <w:bCs/>
          <w:color w:val="07234A"/>
          <w:kern w:val="36"/>
          <w:sz w:val="48"/>
          <w:szCs w:val="48"/>
          <w:lang w:eastAsia="el-GR"/>
        </w:rPr>
        <w:t>στo</w:t>
      </w:r>
      <w:proofErr w:type="spellEnd"/>
      <w:r w:rsidRPr="00AA6677">
        <w:rPr>
          <w:rFonts w:ascii="Georgia" w:eastAsia="Times New Roman" w:hAnsi="Georgia" w:cs="Times New Roman"/>
          <w:b/>
          <w:bCs/>
          <w:color w:val="07234A"/>
          <w:kern w:val="36"/>
          <w:sz w:val="48"/>
          <w:szCs w:val="48"/>
          <w:lang w:eastAsia="el-GR"/>
        </w:rPr>
        <w:t xml:space="preserve"> </w:t>
      </w:r>
      <w:proofErr w:type="spellStart"/>
      <w:r w:rsidRPr="00AA6677">
        <w:rPr>
          <w:rFonts w:ascii="Georgia" w:eastAsia="Times New Roman" w:hAnsi="Georgia" w:cs="Times New Roman"/>
          <w:b/>
          <w:bCs/>
          <w:color w:val="07234A"/>
          <w:kern w:val="36"/>
          <w:sz w:val="48"/>
          <w:szCs w:val="48"/>
          <w:lang w:eastAsia="el-GR"/>
        </w:rPr>
        <w:t>myDATA</w:t>
      </w:r>
      <w:proofErr w:type="spellEnd"/>
      <w:r w:rsidRPr="00AA6677">
        <w:rPr>
          <w:rFonts w:ascii="Georgia" w:eastAsia="Times New Roman" w:hAnsi="Georgia" w:cs="Times New Roman"/>
          <w:b/>
          <w:bCs/>
          <w:color w:val="07234A"/>
          <w:kern w:val="36"/>
          <w:sz w:val="48"/>
          <w:szCs w:val="48"/>
          <w:lang w:eastAsia="el-GR"/>
        </w:rPr>
        <w:t xml:space="preserve"> από 1/1/2023</w:t>
      </w:r>
    </w:p>
    <w:p w14:paraId="0CDF2FDE" w14:textId="4BC5F6D4" w:rsidR="00AA6677" w:rsidRPr="00AA6677" w:rsidRDefault="00AA6677" w:rsidP="00AA6677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 w:cs="Times New Roman"/>
          <w:color w:val="202020"/>
          <w:sz w:val="24"/>
          <w:szCs w:val="24"/>
          <w:lang w:eastAsia="el-GR"/>
        </w:rPr>
      </w:pPr>
    </w:p>
    <w:p w14:paraId="693C0D5F" w14:textId="77777777" w:rsidR="00AA6677" w:rsidRPr="00AA6677" w:rsidRDefault="00AA6677" w:rsidP="00AA66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 xml:space="preserve">Παραθέτουμε αναλυτικά τις αλλαγές που έχουν επέλθει με την απόφαση Α. 1138/2020 για </w:t>
      </w:r>
      <w:proofErr w:type="spellStart"/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τo</w:t>
      </w:r>
      <w:proofErr w:type="spellEnd"/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 xml:space="preserve"> </w:t>
      </w:r>
      <w:proofErr w:type="spellStart"/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myDATA</w:t>
      </w:r>
      <w:proofErr w:type="spellEnd"/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 xml:space="preserve"> με τη νέα απόφαση Α.1090/2022 </w:t>
      </w:r>
      <w:r w:rsidRPr="00AA6677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για την διαβίβαση («ανέβασμα») των εσόδων από τους δικηγόρους από 1/1/2023.</w:t>
      </w:r>
    </w:p>
    <w:p w14:paraId="3FD9D86B" w14:textId="77777777" w:rsidR="00AA6677" w:rsidRPr="00AA6677" w:rsidRDefault="00AA6677" w:rsidP="00AA667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Τονίζουμε ότι ως προς την έκδοση των φορολογικών στοιχείων των δικηγόρων δεν αλλάζει κάτι, και ότι με τις ανωτέρω αποφάσεις υπάρχει νομοθετημένη η υποχρέωση διαβίβασης των εσόδων.</w:t>
      </w:r>
    </w:p>
    <w:p w14:paraId="235051B9" w14:textId="77777777" w:rsidR="00AA6677" w:rsidRPr="00AA6677" w:rsidRDefault="00AA6677" w:rsidP="00AA66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AA6677">
        <w:rPr>
          <w:rFonts w:ascii="inherit" w:eastAsia="Times New Roman" w:hAnsi="inherit" w:cs="Times New Roman"/>
          <w:b/>
          <w:bCs/>
          <w:color w:val="202020"/>
          <w:sz w:val="24"/>
          <w:szCs w:val="24"/>
          <w:u w:val="single"/>
          <w:bdr w:val="none" w:sz="0" w:space="0" w:color="auto" w:frame="1"/>
          <w:lang w:eastAsia="el-GR"/>
        </w:rPr>
        <w:t>Διαβίβαση Τιμολογίων Παροχής Υπηρεσιών</w:t>
      </w:r>
    </w:p>
    <w:p w14:paraId="5B5BD94F" w14:textId="77777777" w:rsidR="00AA6677" w:rsidRPr="00AA6677" w:rsidRDefault="00AA6677" w:rsidP="00AA66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-</w:t>
      </w:r>
      <w:r w:rsidRPr="00AA6677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Σε πραγματικό χρόνο,</w:t>
      </w:r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 xml:space="preserve"> διαβιβάζονται τα δεδομένα από την εφαρμογή της ΑΑΔΕ </w:t>
      </w:r>
      <w:proofErr w:type="spellStart"/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timologio</w:t>
      </w:r>
      <w:proofErr w:type="spellEnd"/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 xml:space="preserve"> η μέσω </w:t>
      </w:r>
      <w:proofErr w:type="spellStart"/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παρόχου</w:t>
      </w:r>
      <w:proofErr w:type="spellEnd"/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 xml:space="preserve"> τιμολόγησης.</w:t>
      </w:r>
    </w:p>
    <w:p w14:paraId="6DAC80E4" w14:textId="77777777" w:rsidR="00AA6677" w:rsidRPr="00AA6677" w:rsidRDefault="00AA6677" w:rsidP="00AA66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-</w:t>
      </w:r>
      <w:r w:rsidRPr="00AA6677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Μέχρι την επόμενη ημέρα από την ημερομηνία έκδοσης των παραστατικών </w:t>
      </w:r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διαβιβάζονται τα παραστατικά τα οποία εκδίδονται μέσω εμπορικών/λογιστικών προγραμμάτων ERP-</w:t>
      </w:r>
      <w:proofErr w:type="spellStart"/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τιμολογιέρες</w:t>
      </w:r>
      <w:proofErr w:type="spellEnd"/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.</w:t>
      </w:r>
    </w:p>
    <w:p w14:paraId="0DD998D4" w14:textId="77777777" w:rsidR="00AA6677" w:rsidRPr="00AA6677" w:rsidRDefault="00AA6677" w:rsidP="00AA66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-</w:t>
      </w:r>
      <w:r w:rsidRPr="00AA6677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Μέχρι την επόμενη ημέρα από την ημερομηνία έκδοσης των παραστατικών</w:t>
      </w:r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 διαβιβάζονται τα δεδομένα των εσόδων όταν χρησιμοποιείται η ειδική φόρμας καταχώρησης και </w:t>
      </w:r>
      <w:r w:rsidRPr="00AA6677">
        <w:rPr>
          <w:rFonts w:ascii="inherit" w:eastAsia="Times New Roman" w:hAnsi="inherit" w:cs="Times New Roman"/>
          <w:color w:val="202020"/>
          <w:sz w:val="24"/>
          <w:szCs w:val="24"/>
          <w:u w:val="single"/>
          <w:bdr w:val="none" w:sz="0" w:space="0" w:color="auto" w:frame="1"/>
          <w:lang w:eastAsia="el-GR"/>
        </w:rPr>
        <w:t>σύμφωνα με τα όρια που λαμβάνονται υπόψη κάθε χρόνο για την χρήση της.</w:t>
      </w:r>
    </w:p>
    <w:p w14:paraId="6FC8A300" w14:textId="77777777" w:rsidR="00AA6677" w:rsidRPr="00AA6677" w:rsidRDefault="00AA6677" w:rsidP="00AA66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AA6677">
        <w:rPr>
          <w:rFonts w:ascii="inherit" w:eastAsia="Times New Roman" w:hAnsi="inherit" w:cs="Times New Roman"/>
          <w:b/>
          <w:bCs/>
          <w:color w:val="202020"/>
          <w:sz w:val="24"/>
          <w:szCs w:val="24"/>
          <w:u w:val="single"/>
          <w:bdr w:val="none" w:sz="0" w:space="0" w:color="auto" w:frame="1"/>
          <w:lang w:eastAsia="el-GR"/>
        </w:rPr>
        <w:t>Διαβίβαση Αποδείξεων Παροχής Υπηρεσιών (Αποδείξεις Λιανικής Πώλησης)</w:t>
      </w:r>
    </w:p>
    <w:p w14:paraId="7F223AB8" w14:textId="77777777" w:rsidR="00AA6677" w:rsidRPr="00AA6677" w:rsidRDefault="00AA6677" w:rsidP="00AA66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-</w:t>
      </w:r>
      <w:r w:rsidRPr="00AA6677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Οι δικηγόροι που εκδίδουν τις Α.Π.Υ </w:t>
      </w:r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μέσω προγραμμάτων διαχείρισης επιχειρήσεων (εμπορικό/ERP/</w:t>
      </w:r>
      <w:proofErr w:type="spellStart"/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τιμολογιέρα</w:t>
      </w:r>
      <w:proofErr w:type="spellEnd"/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 xml:space="preserve">) τα οποία είναι συμβατά με την ψηφιακή πλατφόρμα </w:t>
      </w:r>
      <w:proofErr w:type="spellStart"/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myDATA</w:t>
      </w:r>
      <w:proofErr w:type="spellEnd"/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, </w:t>
      </w:r>
      <w:r w:rsidRPr="00AA6677">
        <w:rPr>
          <w:rFonts w:ascii="inherit" w:eastAsia="Times New Roman" w:hAnsi="inherit" w:cs="Times New Roman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διαβιβάζουν τα υπόψη δεδομένα μέχρι την επόμενη ημέρα από την ημερομηνία έκδοσης αυτών.</w:t>
      </w:r>
    </w:p>
    <w:p w14:paraId="5F33B1A2" w14:textId="77777777" w:rsidR="00AA6677" w:rsidRPr="00AA6677" w:rsidRDefault="00AA6677" w:rsidP="00AA667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 xml:space="preserve">Το ίδιο ισχύει και για τις χειρόγραφες Α.Π.Υ που είτε η διαβίβαση γινόταν μέσω ειδικής φόρμας καταχώρησης είτε μέσω λογιστικού προγράμματος. Παρά την </w:t>
      </w:r>
      <w:proofErr w:type="spellStart"/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>υποχρεωτικότητα</w:t>
      </w:r>
      <w:proofErr w:type="spellEnd"/>
      <w:r w:rsidRPr="00AA6677"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  <w:t xml:space="preserve"> της διαβίβασης από 1/1/2023 η ΑΑΔΕ δεν έχει εκδώσει απόφαση για την επιβολή προστίμου στη μη τήρηση των ανωτέρω.</w:t>
      </w:r>
    </w:p>
    <w:p w14:paraId="5D327961" w14:textId="77777777" w:rsidR="00AA6677" w:rsidRPr="00AA6677" w:rsidRDefault="00AA6677" w:rsidP="00AA667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color w:val="202020"/>
          <w:sz w:val="24"/>
          <w:szCs w:val="24"/>
          <w:lang w:eastAsia="el-GR"/>
        </w:rPr>
      </w:pPr>
      <w:r w:rsidRPr="00AA6677">
        <w:rPr>
          <w:rFonts w:ascii="inherit" w:eastAsia="Times New Roman" w:hAnsi="inherit" w:cs="Times New Roman"/>
          <w:color w:val="202020"/>
          <w:sz w:val="24"/>
          <w:szCs w:val="24"/>
          <w:u w:val="single"/>
          <w:bdr w:val="none" w:sz="0" w:space="0" w:color="auto" w:frame="1"/>
          <w:lang w:eastAsia="el-GR"/>
        </w:rPr>
        <w:t>Στην περίπτωση που θα υπάρξει κάτι νεότερο θα ενημερώσουμε σχετικά.</w:t>
      </w:r>
    </w:p>
    <w:p w14:paraId="6731915A" w14:textId="77777777" w:rsidR="001764EF" w:rsidRDefault="001764EF"/>
    <w:sectPr w:rsidR="001764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77"/>
    <w:rsid w:val="001764EF"/>
    <w:rsid w:val="00A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05B5"/>
  <w15:chartTrackingRefBased/>
  <w15:docId w15:val="{3196C2B2-CDEB-42EF-80D4-40ED1AC7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51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27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58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4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9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sa.gr/%CE%BD%CE%AD%CE%B1/%CF%86%CE%BF%CF%81%CE%BF%CE%BB%CE%BF%CE%B3%CE%B9%CE%BA%CE%A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1566</Characters>
  <Application>Microsoft Office Word</Application>
  <DocSecurity>0</DocSecurity>
  <Lines>13</Lines>
  <Paragraphs>3</Paragraphs>
  <ScaleCrop>false</ScaleCrop>
  <Company>BLACK EDITION - tum0r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Τσίγκου Μαργαρίτα</dc:creator>
  <cp:keywords/>
  <dc:description/>
  <cp:lastModifiedBy>Τσίγκου Μαργαρίτα</cp:lastModifiedBy>
  <cp:revision>1</cp:revision>
  <dcterms:created xsi:type="dcterms:W3CDTF">2022-12-29T12:57:00Z</dcterms:created>
  <dcterms:modified xsi:type="dcterms:W3CDTF">2022-12-29T12:59:00Z</dcterms:modified>
</cp:coreProperties>
</file>